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C67D9" w:rsidRDefault="004C67D9" w:rsidP="004C67D9">
      <w:pPr>
        <w:pStyle w:val="1"/>
        <w:jc w:val="center"/>
        <w:rPr>
          <w:sz w:val="32"/>
          <w:szCs w:val="16"/>
        </w:rPr>
      </w:pPr>
      <w:r>
        <w:rPr>
          <w:rFonts w:hint="eastAsia"/>
          <w:sz w:val="32"/>
          <w:szCs w:val="16"/>
        </w:rPr>
        <w:t>关于“教工课堂”</w:t>
      </w:r>
      <w:r>
        <w:rPr>
          <w:rFonts w:hint="eastAsia"/>
          <w:sz w:val="32"/>
          <w:szCs w:val="16"/>
        </w:rPr>
        <w:t>2016</w:t>
      </w:r>
      <w:r>
        <w:rPr>
          <w:rFonts w:hint="eastAsia"/>
          <w:sz w:val="32"/>
          <w:szCs w:val="16"/>
        </w:rPr>
        <w:t>年上半年第二期课程报名的通知</w:t>
      </w:r>
    </w:p>
    <w:p w:rsidR="004C67D9" w:rsidRDefault="004C67D9" w:rsidP="004C67D9">
      <w:pPr>
        <w:pStyle w:val="1"/>
        <w:spacing w:line="360" w:lineRule="auto"/>
        <w:rPr>
          <w:rFonts w:hint="eastAsia"/>
          <w:sz w:val="24"/>
          <w:szCs w:val="24"/>
        </w:rPr>
      </w:pPr>
      <w:r w:rsidRPr="004C67D9">
        <w:rPr>
          <w:rFonts w:hint="eastAsia"/>
          <w:sz w:val="24"/>
          <w:szCs w:val="24"/>
        </w:rPr>
        <w:t>各位教职工：</w:t>
      </w:r>
      <w:r>
        <w:rPr>
          <w:rFonts w:hint="eastAsia"/>
          <w:sz w:val="24"/>
          <w:szCs w:val="24"/>
        </w:rPr>
        <w:t>以下是学校关于参加教工课堂的通知，</w:t>
      </w:r>
      <w:r w:rsidRPr="004C67D9">
        <w:rPr>
          <w:rFonts w:hint="eastAsia"/>
          <w:sz w:val="24"/>
          <w:szCs w:val="24"/>
        </w:rPr>
        <w:t>请参加</w:t>
      </w:r>
      <w:r>
        <w:rPr>
          <w:rFonts w:hint="eastAsia"/>
          <w:sz w:val="24"/>
          <w:szCs w:val="24"/>
        </w:rPr>
        <w:t>教职工于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27</w:t>
      </w:r>
      <w:r>
        <w:rPr>
          <w:rFonts w:hint="eastAsia"/>
          <w:sz w:val="24"/>
          <w:szCs w:val="24"/>
        </w:rPr>
        <w:t>日上午前到院办</w:t>
      </w:r>
      <w:r w:rsidR="00F1398E">
        <w:rPr>
          <w:rFonts w:hint="eastAsia"/>
          <w:sz w:val="24"/>
          <w:szCs w:val="24"/>
        </w:rPr>
        <w:t>曲老师处</w:t>
      </w:r>
      <w:r>
        <w:rPr>
          <w:rFonts w:hint="eastAsia"/>
          <w:sz w:val="24"/>
          <w:szCs w:val="24"/>
        </w:rPr>
        <w:t>报名。</w:t>
      </w:r>
    </w:p>
    <w:p w:rsidR="004C67D9" w:rsidRPr="004C67D9" w:rsidRDefault="004C67D9" w:rsidP="004C67D9">
      <w:pPr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  <w:sz w:val="32"/>
          <w:szCs w:val="16"/>
        </w:rPr>
        <w:t>关于“教工课堂”</w:t>
      </w:r>
      <w:r>
        <w:rPr>
          <w:rFonts w:hint="eastAsia"/>
          <w:sz w:val="32"/>
          <w:szCs w:val="16"/>
        </w:rPr>
        <w:t>2016</w:t>
      </w:r>
      <w:r>
        <w:rPr>
          <w:rFonts w:hint="eastAsia"/>
          <w:sz w:val="32"/>
          <w:szCs w:val="16"/>
        </w:rPr>
        <w:t>年上半年第二期课程报名的通知</w:t>
      </w:r>
    </w:p>
    <w:p w:rsidR="00E84D29" w:rsidRDefault="00895E2A">
      <w:r>
        <w:rPr>
          <w:rFonts w:hint="eastAsia"/>
        </w:rPr>
        <w:t>各单位：</w:t>
      </w:r>
    </w:p>
    <w:p w:rsidR="00E84D29" w:rsidRDefault="00895E2A">
      <w:pPr>
        <w:ind w:firstLineChars="200" w:firstLine="420"/>
      </w:pPr>
      <w:r>
        <w:rPr>
          <w:rFonts w:hint="eastAsia"/>
        </w:rPr>
        <w:t>现将教工课堂</w:t>
      </w:r>
      <w:r>
        <w:rPr>
          <w:rFonts w:hint="eastAsia"/>
        </w:rPr>
        <w:t>2016</w:t>
      </w:r>
      <w:r>
        <w:rPr>
          <w:rFonts w:hint="eastAsia"/>
        </w:rPr>
        <w:t>年上半年第</w:t>
      </w:r>
      <w:r>
        <w:rPr>
          <w:rFonts w:hint="eastAsia"/>
        </w:rPr>
        <w:t>二</w:t>
      </w:r>
      <w:r>
        <w:rPr>
          <w:rFonts w:hint="eastAsia"/>
        </w:rPr>
        <w:t>期课程公布如下，请</w:t>
      </w:r>
      <w:r>
        <w:rPr>
          <w:rFonts w:hint="eastAsia"/>
        </w:rPr>
        <w:t>通知本单位教职工，并填写</w:t>
      </w:r>
      <w:r>
        <w:rPr>
          <w:rFonts w:hint="eastAsia"/>
        </w:rPr>
        <w:t>报名表（附件一）于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日前将纸质报名表交至人才培养办公室，电子版报名表发至</w:t>
      </w:r>
      <w:r>
        <w:rPr>
          <w:rFonts w:hint="eastAsia"/>
          <w:b/>
          <w:bCs/>
        </w:rPr>
        <w:t>rcpyb@xjtu.edu.cn</w:t>
      </w:r>
      <w:r>
        <w:rPr>
          <w:rFonts w:hint="eastAsia"/>
          <w:b/>
          <w:bCs/>
        </w:rPr>
        <w:t>。</w:t>
      </w:r>
    </w:p>
    <w:p w:rsidR="00E84D29" w:rsidRDefault="00895E2A">
      <w:pPr>
        <w:ind w:firstLineChars="200" w:firstLine="420"/>
      </w:pPr>
      <w:r>
        <w:rPr>
          <w:rFonts w:hint="eastAsia"/>
        </w:rPr>
        <w:t>联系人：刘勇，联系电话：</w:t>
      </w:r>
      <w:r>
        <w:rPr>
          <w:rFonts w:hint="eastAsia"/>
        </w:rPr>
        <w:t>82668367</w:t>
      </w:r>
      <w:r>
        <w:rPr>
          <w:rFonts w:hint="eastAsia"/>
        </w:rPr>
        <w:t>。</w:t>
      </w:r>
    </w:p>
    <w:p w:rsidR="00E84D29" w:rsidRDefault="00895E2A">
      <w:pPr>
        <w:rPr>
          <w:b/>
          <w:bCs/>
        </w:rPr>
      </w:pPr>
      <w:r>
        <w:rPr>
          <w:rFonts w:hint="eastAsia"/>
          <w:b/>
          <w:bCs/>
        </w:rPr>
        <w:t>备</w:t>
      </w:r>
      <w:r>
        <w:rPr>
          <w:rFonts w:hint="eastAsia"/>
          <w:b/>
          <w:bCs/>
        </w:rPr>
        <w:t>注：</w:t>
      </w:r>
    </w:p>
    <w:p w:rsidR="00E84D29" w:rsidRDefault="00895E2A" w:rsidP="00C81275">
      <w:pPr>
        <w:numPr>
          <w:ilvl w:val="0"/>
          <w:numId w:val="1"/>
        </w:numPr>
        <w:tabs>
          <w:tab w:val="left" w:pos="425"/>
        </w:tabs>
        <w:ind w:firstLineChars="200" w:firstLine="422"/>
        <w:rPr>
          <w:b/>
          <w:bCs/>
        </w:rPr>
      </w:pPr>
      <w:r>
        <w:rPr>
          <w:rFonts w:hint="eastAsia"/>
          <w:b/>
          <w:bCs/>
        </w:rPr>
        <w:t>请通知报名</w:t>
      </w:r>
      <w:r>
        <w:rPr>
          <w:rFonts w:hint="eastAsia"/>
          <w:b/>
          <w:bCs/>
        </w:rPr>
        <w:t>教工上课时</w:t>
      </w:r>
      <w:r>
        <w:rPr>
          <w:rFonts w:hint="eastAsia"/>
          <w:b/>
          <w:bCs/>
        </w:rPr>
        <w:t>须</w:t>
      </w:r>
      <w:r>
        <w:rPr>
          <w:rFonts w:hint="eastAsia"/>
          <w:b/>
          <w:bCs/>
        </w:rPr>
        <w:t>携带本人校园一卡通签到</w:t>
      </w:r>
      <w:r>
        <w:rPr>
          <w:rFonts w:hint="eastAsia"/>
          <w:b/>
          <w:bCs/>
        </w:rPr>
        <w:t>，授课地点另行通知</w:t>
      </w:r>
      <w:r>
        <w:rPr>
          <w:rFonts w:hint="eastAsia"/>
        </w:rPr>
        <w:t>。</w:t>
      </w:r>
    </w:p>
    <w:p w:rsidR="00E84D29" w:rsidRDefault="00895E2A" w:rsidP="00C81275">
      <w:pPr>
        <w:numPr>
          <w:ilvl w:val="0"/>
          <w:numId w:val="1"/>
        </w:numPr>
        <w:tabs>
          <w:tab w:val="left" w:pos="425"/>
        </w:tabs>
        <w:ind w:firstLineChars="200" w:firstLine="422"/>
        <w:rPr>
          <w:b/>
          <w:bCs/>
        </w:rPr>
      </w:pPr>
      <w:r>
        <w:rPr>
          <w:rFonts w:hint="eastAsia"/>
          <w:b/>
          <w:bCs/>
        </w:rPr>
        <w:t>职员在每个职级期间需修够至少</w:t>
      </w: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个学时的课程，且所选课程至少分布在两个模块中。</w:t>
      </w:r>
    </w:p>
    <w:p w:rsidR="00E84D29" w:rsidRDefault="00E84D29"/>
    <w:tbl>
      <w:tblPr>
        <w:tblpPr w:leftFromText="180" w:rightFromText="180" w:vertAnchor="text" w:tblpXSpec="center" w:tblpY="1"/>
        <w:tblOverlap w:val="never"/>
        <w:tblW w:w="8722" w:type="dxa"/>
        <w:jc w:val="center"/>
        <w:tblBorders>
          <w:top w:val="thinThickSmallGap" w:sz="24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42"/>
        <w:gridCol w:w="1824"/>
        <w:gridCol w:w="2500"/>
        <w:gridCol w:w="950"/>
        <w:gridCol w:w="710"/>
        <w:gridCol w:w="1596"/>
      </w:tblGrid>
      <w:tr w:rsidR="00E84D29">
        <w:trPr>
          <w:trHeight w:val="576"/>
          <w:jc w:val="center"/>
        </w:trPr>
        <w:tc>
          <w:tcPr>
            <w:tcW w:w="1142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课程模块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</w:t>
            </w:r>
            <w:r>
              <w:rPr>
                <w:rFonts w:ascii="宋体" w:hAnsi="宋体" w:cs="宋体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讲座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课程简介</w:t>
            </w:r>
          </w:p>
        </w:tc>
        <w:tc>
          <w:tcPr>
            <w:tcW w:w="95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授课人</w:t>
            </w:r>
          </w:p>
        </w:tc>
        <w:tc>
          <w:tcPr>
            <w:tcW w:w="71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课时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开课时间</w:t>
            </w:r>
          </w:p>
        </w:tc>
      </w:tr>
      <w:tr w:rsidR="00E84D29">
        <w:trPr>
          <w:trHeight w:val="1692"/>
          <w:jc w:val="center"/>
        </w:trPr>
        <w:tc>
          <w:tcPr>
            <w:tcW w:w="1142" w:type="dxa"/>
            <w:vMerge w:val="restart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黑体" w:eastAsia="黑体" w:hAnsi="宋体" w:cs="Times New Roman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</w:rPr>
              <w:t>通用基础</w:t>
            </w:r>
          </w:p>
          <w:p w:rsidR="00E84D29" w:rsidRDefault="00895E2A">
            <w:pPr>
              <w:widowControl/>
              <w:jc w:val="center"/>
              <w:rPr>
                <w:rFonts w:ascii="黑体" w:eastAsia="黑体" w:hAnsi="宋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</w:rPr>
              <w:t>技能</w:t>
            </w:r>
          </w:p>
          <w:p w:rsidR="00E84D29" w:rsidRDefault="00E84D29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pStyle w:val="2"/>
              <w:widowControl/>
              <w:jc w:val="center"/>
              <w:rPr>
                <w:rFonts w:ascii="仿宋_GB2312" w:eastAsia="仿宋_GB2312" w:hint="default"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Cs/>
                <w:sz w:val="22"/>
                <w:szCs w:val="22"/>
              </w:rPr>
              <w:t>《“攻”与“防”，相生相克！—</w:t>
            </w:r>
          </w:p>
          <w:p w:rsidR="00E84D29" w:rsidRDefault="00895E2A">
            <w:pPr>
              <w:pStyle w:val="2"/>
              <w:widowControl/>
              <w:jc w:val="center"/>
              <w:rPr>
                <w:rFonts w:ascii="仿宋_GB2312" w:eastAsia="仿宋_GB2312" w:hint="default"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Cs/>
                <w:sz w:val="22"/>
                <w:szCs w:val="22"/>
              </w:rPr>
              <w:t>—网络攻防</w:t>
            </w:r>
          </w:p>
          <w:p w:rsidR="00E84D29" w:rsidRDefault="00895E2A">
            <w:pPr>
              <w:pStyle w:val="2"/>
              <w:widowControl/>
              <w:jc w:val="center"/>
              <w:rPr>
                <w:rFonts w:ascii="仿宋_GB2312" w:eastAsia="仿宋_GB2312" w:hint="default"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Cs/>
                <w:sz w:val="22"/>
                <w:szCs w:val="22"/>
              </w:rPr>
              <w:t>安全讲座》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网络攻击日益泛滥，直接威胁人们的信息安全，甚至是财产安全，本次讲座将从网络</w:t>
            </w:r>
            <w:r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  <w:t>“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攻</w:t>
            </w:r>
            <w:r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  <w:t>”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和</w:t>
            </w:r>
            <w:r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  <w:t>“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防</w:t>
            </w:r>
            <w:r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  <w:t>”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两方面展开，一方面揭示黑客攻击的全过程，展现黑客攻击手法，以具体案例和视频方式，介绍当前流行的钓鱼攻击、伪基站攻击、僵尸网络攻击等，另一方面，介绍实用的网络安全防护手段，培养正确的网络安全防护意识，推荐优秀的网络安全防护工具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陶敬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23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（周四）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19:00-21:00</w:t>
            </w:r>
          </w:p>
        </w:tc>
      </w:tr>
      <w:tr w:rsidR="00E84D29">
        <w:trPr>
          <w:trHeight w:val="1420"/>
          <w:jc w:val="center"/>
        </w:trPr>
        <w:tc>
          <w:tcPr>
            <w:tcW w:w="1142" w:type="dxa"/>
            <w:vMerge/>
            <w:tcBorders>
              <w:tl2br w:val="nil"/>
              <w:tr2bl w:val="nil"/>
            </w:tcBorders>
            <w:vAlign w:val="center"/>
          </w:tcPr>
          <w:p w:rsidR="00E84D29" w:rsidRDefault="00E84D29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2"/>
                <w:szCs w:val="22"/>
              </w:rPr>
              <w:t>《</w:t>
            </w: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2"/>
                <w:szCs w:val="22"/>
              </w:rPr>
              <w:t>office</w:t>
            </w: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2"/>
                <w:szCs w:val="22"/>
              </w:rPr>
              <w:t>使用技巧篇</w:t>
            </w:r>
            <w:r>
              <w:rPr>
                <w:rFonts w:ascii="仿宋_GB2312" w:eastAsia="仿宋_GB2312" w:hAnsi="宋体" w:cs="Times New Roman" w:hint="eastAsia"/>
                <w:b/>
                <w:bCs/>
                <w:kern w:val="0"/>
                <w:sz w:val="22"/>
                <w:szCs w:val="22"/>
              </w:rPr>
              <w:t>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rPr>
                <w:rFonts w:ascii="黑体" w:eastAsia="黑体" w:hAnsi="黑体" w:cs="宋体"/>
                <w:color w:val="000000"/>
                <w:kern w:val="0"/>
                <w:sz w:val="16"/>
                <w:szCs w:val="13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对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office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“三剑客”，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word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excel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、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ppt</w:t>
            </w: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三种软件使用技巧进行使用介绍和演示。有效提升办公室信息化水平，提高工作效率。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徐墨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（周五）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19:00-21:00</w:t>
            </w:r>
          </w:p>
        </w:tc>
      </w:tr>
      <w:tr w:rsidR="00E84D29">
        <w:trPr>
          <w:trHeight w:val="1420"/>
          <w:jc w:val="center"/>
        </w:trPr>
        <w:tc>
          <w:tcPr>
            <w:tcW w:w="1142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</w:rPr>
              <w:t>专项知识与技能</w:t>
            </w:r>
          </w:p>
        </w:tc>
        <w:tc>
          <w:tcPr>
            <w:tcW w:w="1824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pStyle w:val="2"/>
              <w:widowControl/>
              <w:jc w:val="center"/>
              <w:rPr>
                <w:rFonts w:ascii="仿宋_GB2312" w:eastAsia="仿宋_GB2312" w:hint="default"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Cs/>
                <w:sz w:val="22"/>
                <w:szCs w:val="22"/>
              </w:rPr>
              <w:t>《新闻选题</w:t>
            </w:r>
          </w:p>
          <w:p w:rsidR="00E84D29" w:rsidRDefault="00895E2A">
            <w:pPr>
              <w:pStyle w:val="2"/>
              <w:widowControl/>
              <w:jc w:val="center"/>
              <w:rPr>
                <w:rFonts w:ascii="仿宋_GB2312" w:eastAsia="仿宋_GB2312" w:hint="default"/>
                <w:bCs/>
                <w:sz w:val="22"/>
                <w:szCs w:val="22"/>
              </w:rPr>
            </w:pPr>
            <w:r>
              <w:rPr>
                <w:rFonts w:ascii="仿宋_GB2312" w:eastAsia="仿宋_GB2312"/>
                <w:bCs/>
                <w:sz w:val="22"/>
                <w:szCs w:val="22"/>
              </w:rPr>
              <w:t>与写作》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rPr>
                <w:rFonts w:ascii="仿宋_GB2312" w:eastAsia="仿宋_GB2312" w:hAnsi="宋体" w:cs="Times New Roman"/>
                <w:kern w:val="0"/>
                <w:sz w:val="16"/>
                <w:szCs w:val="16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概述教育类新闻的选题策划，分析主要类别新闻的报道视角、采写方法，讲解学校内外宣传报道的基本要求，讲述新闻写作的基本知识、重点要求和写作技巧。讲述其它几个常用类型文章写作要点。</w:t>
            </w:r>
          </w:p>
        </w:tc>
        <w:tc>
          <w:tcPr>
            <w:tcW w:w="95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刘谦</w:t>
            </w:r>
          </w:p>
        </w:tc>
        <w:tc>
          <w:tcPr>
            <w:tcW w:w="71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96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15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（周五）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19:00-21:00</w:t>
            </w:r>
          </w:p>
        </w:tc>
      </w:tr>
    </w:tbl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</w:p>
    <w:p w:rsidR="00E84D29" w:rsidRDefault="00E84D29"/>
    <w:tbl>
      <w:tblPr>
        <w:tblW w:w="8700" w:type="dxa"/>
        <w:tblBorders>
          <w:top w:val="thinThickSmallGap" w:sz="24" w:space="0" w:color="auto"/>
          <w:bottom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132"/>
        <w:gridCol w:w="1820"/>
        <w:gridCol w:w="2500"/>
        <w:gridCol w:w="960"/>
        <w:gridCol w:w="700"/>
        <w:gridCol w:w="1588"/>
      </w:tblGrid>
      <w:tr w:rsidR="00E84D29">
        <w:trPr>
          <w:trHeight w:val="668"/>
        </w:trPr>
        <w:tc>
          <w:tcPr>
            <w:tcW w:w="1132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课程模块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</w:t>
            </w:r>
            <w:r>
              <w:rPr>
                <w:rFonts w:ascii="宋体" w:hAnsi="宋体" w:cs="宋体"/>
                <w:b/>
                <w:bCs/>
                <w:kern w:val="0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讲座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课程简介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授课人</w:t>
            </w:r>
          </w:p>
        </w:tc>
        <w:tc>
          <w:tcPr>
            <w:tcW w:w="700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课时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E6E6E6"/>
            <w:vAlign w:val="center"/>
          </w:tcPr>
          <w:p w:rsidR="00E84D29" w:rsidRDefault="00895E2A">
            <w:pPr>
              <w:widowControl/>
              <w:jc w:val="center"/>
              <w:rPr>
                <w:rFonts w:ascii="宋体" w:cs="Times New Roman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开课时间</w:t>
            </w:r>
          </w:p>
        </w:tc>
      </w:tr>
      <w:tr w:rsidR="00E84D29">
        <w:trPr>
          <w:trHeight w:val="2139"/>
        </w:trPr>
        <w:tc>
          <w:tcPr>
            <w:tcW w:w="1132" w:type="dxa"/>
            <w:vMerge w:val="restart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黑体" w:eastAsia="黑体" w:hAnsi="宋体" w:cs="黑体"/>
                <w:kern w:val="0"/>
                <w:sz w:val="22"/>
                <w:szCs w:val="22"/>
              </w:rPr>
            </w:pPr>
            <w:r>
              <w:rPr>
                <w:rFonts w:ascii="黑体" w:eastAsia="黑体" w:hAnsi="宋体" w:cs="黑体" w:hint="eastAsia"/>
                <w:kern w:val="0"/>
                <w:sz w:val="22"/>
                <w:szCs w:val="22"/>
              </w:rPr>
              <w:t>人文素养与健康</w:t>
            </w: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《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慢性代谢性疾病对人类健康的影响与防止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E84D29">
            <w:pPr>
              <w:widowControl/>
              <w:rPr>
                <w:rFonts w:ascii="仿宋_GB2312" w:eastAsia="仿宋_GB2312" w:hAnsi="宋体" w:cs="Times New Roman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施秉银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5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31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（周二）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00-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18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84D29">
        <w:trPr>
          <w:trHeight w:val="1496"/>
        </w:trPr>
        <w:tc>
          <w:tcPr>
            <w:tcW w:w="1132" w:type="dxa"/>
            <w:vMerge/>
            <w:tcBorders>
              <w:tl2br w:val="nil"/>
              <w:tr2bl w:val="nil"/>
            </w:tcBorders>
            <w:vAlign w:val="center"/>
          </w:tcPr>
          <w:p w:rsidR="00E84D29" w:rsidRDefault="00E84D29">
            <w:pPr>
              <w:widowControl/>
              <w:wordWrap w:val="0"/>
              <w:jc w:val="center"/>
              <w:rPr>
                <w:rFonts w:ascii="仿宋_GB2312" w:eastAsia="仿宋_GB2312" w:hAnsi="宋体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《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口腔健康与口腔疾病防治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Times New Roman" w:hint="eastAsia"/>
                <w:kern w:val="0"/>
                <w:sz w:val="16"/>
                <w:szCs w:val="16"/>
              </w:rPr>
              <w:t>口腔健康是人体健康的一个重要组成部分。口腔疾病不仅仅影响口腔局部的功能与美观，而且会引发或诱发全身疾病的发生与发展，如心血管疾病、糖尿病、消化系统疾病、心理健康等等。而口腔疾病的预防又常常受到忽视，多数患者都是口腔疾病发生后或严重影响正常生活后才来就诊，这时的治疗就会比较麻烦和产生较多的费用，给患者带来较大的痛苦。因此，口腔疾病的预防尤为重要。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周洪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7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（周二）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00-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18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  <w:tr w:rsidR="00E84D29">
        <w:trPr>
          <w:trHeight w:val="1950"/>
        </w:trPr>
        <w:tc>
          <w:tcPr>
            <w:tcW w:w="1132" w:type="dxa"/>
            <w:vMerge/>
            <w:tcBorders>
              <w:tl2br w:val="nil"/>
              <w:tr2bl w:val="nil"/>
            </w:tcBorders>
            <w:vAlign w:val="center"/>
          </w:tcPr>
          <w:p w:rsidR="00E84D29" w:rsidRDefault="00E84D29">
            <w:pPr>
              <w:widowControl/>
              <w:jc w:val="center"/>
              <w:rPr>
                <w:rFonts w:ascii="黑体" w:eastAsia="黑体" w:hAnsi="宋体" w:cs="黑体"/>
                <w:kern w:val="0"/>
                <w:sz w:val="22"/>
                <w:szCs w:val="22"/>
              </w:rPr>
            </w:pPr>
          </w:p>
        </w:tc>
        <w:tc>
          <w:tcPr>
            <w:tcW w:w="182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《脊柱退行性病变的防治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 xml:space="preserve"> 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》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vAlign w:val="center"/>
          </w:tcPr>
          <w:p w:rsidR="00E84D29" w:rsidRDefault="00E84D29">
            <w:pPr>
              <w:widowControl/>
              <w:jc w:val="left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邓景元</w:t>
            </w:r>
          </w:p>
        </w:tc>
        <w:tc>
          <w:tcPr>
            <w:tcW w:w="700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vAlign w:val="center"/>
          </w:tcPr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日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（周四）</w:t>
            </w:r>
          </w:p>
          <w:p w:rsidR="00E84D29" w:rsidRDefault="00895E2A">
            <w:pPr>
              <w:widowControl/>
              <w:jc w:val="center"/>
              <w:rPr>
                <w:rFonts w:ascii="仿宋_GB2312" w:eastAsia="仿宋_GB2312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16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00-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18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：</w:t>
            </w:r>
            <w:r>
              <w:rPr>
                <w:rFonts w:ascii="仿宋_GB2312" w:eastAsia="仿宋_GB2312" w:cs="Times New Roman" w:hint="eastAsia"/>
                <w:b/>
                <w:bCs/>
                <w:kern w:val="0"/>
                <w:sz w:val="22"/>
                <w:szCs w:val="22"/>
              </w:rPr>
              <w:t>00</w:t>
            </w:r>
          </w:p>
        </w:tc>
      </w:tr>
    </w:tbl>
    <w:p w:rsidR="00E84D29" w:rsidRDefault="00E84D29"/>
    <w:p w:rsidR="00E84D29" w:rsidRDefault="00E84D29"/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</w:p>
    <w:p w:rsidR="00E84D29" w:rsidRDefault="00E84D29">
      <w:pPr>
        <w:ind w:firstLineChars="200" w:firstLine="420"/>
      </w:pPr>
      <w:bookmarkStart w:id="0" w:name="_GoBack"/>
      <w:bookmarkEnd w:id="0"/>
    </w:p>
    <w:p w:rsidR="00E84D29" w:rsidRDefault="00E84D29"/>
    <w:p w:rsidR="00E84D29" w:rsidRDefault="00E84D29"/>
    <w:p w:rsidR="00E84D29" w:rsidRDefault="00E84D29"/>
    <w:p w:rsidR="00E84D29" w:rsidRDefault="00E84D29">
      <w:pPr>
        <w:ind w:firstLineChars="200" w:firstLine="420"/>
        <w:jc w:val="right"/>
      </w:pPr>
    </w:p>
    <w:p w:rsidR="00E84D29" w:rsidRDefault="00895E2A">
      <w:pPr>
        <w:jc w:val="right"/>
      </w:pPr>
      <w:r>
        <w:rPr>
          <w:rFonts w:hint="eastAsia"/>
        </w:rPr>
        <w:t>人力资源部人才培养办</w:t>
      </w:r>
    </w:p>
    <w:p w:rsidR="00E84D29" w:rsidRDefault="00895E2A">
      <w:pPr>
        <w:ind w:firstLineChars="200" w:firstLine="420"/>
        <w:jc w:val="right"/>
      </w:pP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0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</w:t>
      </w:r>
    </w:p>
    <w:sectPr w:rsidR="00E84D29" w:rsidSect="00E84D29">
      <w:pgSz w:w="11906" w:h="16838"/>
      <w:pgMar w:top="1417" w:right="1701" w:bottom="567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5E2A" w:rsidRDefault="00895E2A" w:rsidP="00C81275">
      <w:r>
        <w:separator/>
      </w:r>
    </w:p>
  </w:endnote>
  <w:endnote w:type="continuationSeparator" w:id="1">
    <w:p w:rsidR="00895E2A" w:rsidRDefault="00895E2A" w:rsidP="00C812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5E2A" w:rsidRDefault="00895E2A" w:rsidP="00C81275">
      <w:r>
        <w:separator/>
      </w:r>
    </w:p>
  </w:footnote>
  <w:footnote w:type="continuationSeparator" w:id="1">
    <w:p w:rsidR="00895E2A" w:rsidRDefault="00895E2A" w:rsidP="00C812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C480E"/>
    <w:multiLevelType w:val="singleLevel"/>
    <w:tmpl w:val="570C480E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648368B8"/>
    <w:rsid w:val="00441991"/>
    <w:rsid w:val="00446A87"/>
    <w:rsid w:val="004C67D9"/>
    <w:rsid w:val="004E4B2E"/>
    <w:rsid w:val="00544399"/>
    <w:rsid w:val="005D2290"/>
    <w:rsid w:val="00754282"/>
    <w:rsid w:val="00895E2A"/>
    <w:rsid w:val="00C81275"/>
    <w:rsid w:val="00DB5453"/>
    <w:rsid w:val="00E84D29"/>
    <w:rsid w:val="00EE59DE"/>
    <w:rsid w:val="00F1398E"/>
    <w:rsid w:val="06A27E02"/>
    <w:rsid w:val="0A0845D0"/>
    <w:rsid w:val="0CA16FB8"/>
    <w:rsid w:val="16E023E3"/>
    <w:rsid w:val="251836E7"/>
    <w:rsid w:val="2F3A3CC4"/>
    <w:rsid w:val="30112EF8"/>
    <w:rsid w:val="378B6E3D"/>
    <w:rsid w:val="39681FD1"/>
    <w:rsid w:val="39802337"/>
    <w:rsid w:val="3F55217C"/>
    <w:rsid w:val="430B4AC5"/>
    <w:rsid w:val="43607411"/>
    <w:rsid w:val="523E5966"/>
    <w:rsid w:val="563D0221"/>
    <w:rsid w:val="648368B8"/>
    <w:rsid w:val="66A61132"/>
    <w:rsid w:val="6A4A7602"/>
    <w:rsid w:val="6A8A3D8E"/>
    <w:rsid w:val="6AF70F7D"/>
    <w:rsid w:val="74504EF4"/>
    <w:rsid w:val="74A77600"/>
    <w:rsid w:val="7FFD3B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4D29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qFormat/>
    <w:rsid w:val="00E84D2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unhideWhenUsed/>
    <w:qFormat/>
    <w:rsid w:val="00E84D29"/>
    <w:pPr>
      <w:jc w:val="left"/>
      <w:outlineLvl w:val="1"/>
    </w:pPr>
    <w:rPr>
      <w:rFonts w:ascii="宋体" w:hAnsi="宋体" w:cs="Times New Roman" w:hint="eastAsia"/>
      <w:b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qFormat/>
    <w:rsid w:val="00E84D29"/>
    <w:rPr>
      <w:color w:val="000000"/>
      <w:u w:val="none"/>
    </w:rPr>
  </w:style>
  <w:style w:type="character" w:styleId="a4">
    <w:name w:val="Hyperlink"/>
    <w:basedOn w:val="a0"/>
    <w:qFormat/>
    <w:rsid w:val="00E84D29"/>
    <w:rPr>
      <w:color w:val="000000"/>
      <w:u w:val="none"/>
    </w:rPr>
  </w:style>
  <w:style w:type="character" w:customStyle="1" w:styleId="noaf">
    <w:name w:val="noa_f"/>
    <w:basedOn w:val="a0"/>
    <w:qFormat/>
    <w:rsid w:val="00E84D29"/>
    <w:rPr>
      <w:color w:val="FF0000"/>
      <w:sz w:val="21"/>
      <w:szCs w:val="21"/>
    </w:rPr>
  </w:style>
  <w:style w:type="character" w:customStyle="1" w:styleId="noatitle">
    <w:name w:val="noa_title"/>
    <w:basedOn w:val="a0"/>
    <w:qFormat/>
    <w:rsid w:val="00E84D29"/>
    <w:rPr>
      <w:b/>
      <w:color w:val="600000"/>
      <w:sz w:val="24"/>
      <w:szCs w:val="24"/>
    </w:rPr>
  </w:style>
  <w:style w:type="character" w:customStyle="1" w:styleId="icolink2">
    <w:name w:val="icolink2"/>
    <w:basedOn w:val="a0"/>
    <w:qFormat/>
    <w:rsid w:val="00E84D29"/>
  </w:style>
  <w:style w:type="character" w:customStyle="1" w:styleId="icolink3">
    <w:name w:val="icolink3"/>
    <w:basedOn w:val="a0"/>
    <w:qFormat/>
    <w:rsid w:val="00E84D29"/>
  </w:style>
  <w:style w:type="character" w:customStyle="1" w:styleId="btnspan">
    <w:name w:val="btnspan"/>
    <w:basedOn w:val="a0"/>
    <w:qFormat/>
    <w:rsid w:val="00E84D29"/>
  </w:style>
  <w:style w:type="character" w:customStyle="1" w:styleId="viewflagged">
    <w:name w:val="viewflagged"/>
    <w:basedOn w:val="a0"/>
    <w:qFormat/>
    <w:rsid w:val="00E84D29"/>
    <w:rPr>
      <w:color w:val="1B1B1B"/>
    </w:rPr>
  </w:style>
  <w:style w:type="character" w:customStyle="1" w:styleId="active6">
    <w:name w:val="active6"/>
    <w:basedOn w:val="a0"/>
    <w:qFormat/>
    <w:rsid w:val="00E84D29"/>
    <w:rPr>
      <w:b/>
    </w:rPr>
  </w:style>
  <w:style w:type="character" w:customStyle="1" w:styleId="mailnum">
    <w:name w:val="mailnum"/>
    <w:basedOn w:val="a0"/>
    <w:qFormat/>
    <w:rsid w:val="00E84D29"/>
    <w:rPr>
      <w:b/>
    </w:rPr>
  </w:style>
  <w:style w:type="character" w:customStyle="1" w:styleId="navpopfolder">
    <w:name w:val="nav_pop_folder"/>
    <w:basedOn w:val="a0"/>
    <w:qFormat/>
    <w:rsid w:val="00E84D29"/>
  </w:style>
  <w:style w:type="character" w:customStyle="1" w:styleId="normalspan">
    <w:name w:val="normalspan"/>
    <w:basedOn w:val="a0"/>
    <w:qFormat/>
    <w:rsid w:val="00E84D29"/>
    <w:rPr>
      <w:color w:val="auto"/>
    </w:rPr>
  </w:style>
  <w:style w:type="character" w:customStyle="1" w:styleId="hover16">
    <w:name w:val="hover16"/>
    <w:basedOn w:val="a0"/>
    <w:qFormat/>
    <w:rsid w:val="00E84D29"/>
    <w:rPr>
      <w:shd w:val="clear" w:color="auto" w:fill="D0D0D0"/>
    </w:rPr>
  </w:style>
  <w:style w:type="character" w:customStyle="1" w:styleId="hover17">
    <w:name w:val="hover17"/>
    <w:basedOn w:val="a0"/>
    <w:qFormat/>
    <w:rsid w:val="00E84D29"/>
    <w:rPr>
      <w:shd w:val="clear" w:color="auto" w:fill="EFEFEF"/>
    </w:rPr>
  </w:style>
  <w:style w:type="character" w:customStyle="1" w:styleId="operand">
    <w:name w:val="operand"/>
    <w:basedOn w:val="a0"/>
    <w:qFormat/>
    <w:rsid w:val="00E84D29"/>
    <w:rPr>
      <w:b/>
      <w:color w:val="16960E"/>
    </w:rPr>
  </w:style>
  <w:style w:type="character" w:customStyle="1" w:styleId="enabledtext">
    <w:name w:val="enabledtext"/>
    <w:basedOn w:val="a0"/>
    <w:qFormat/>
    <w:rsid w:val="00E84D29"/>
    <w:rPr>
      <w:color w:val="000000"/>
    </w:rPr>
  </w:style>
  <w:style w:type="character" w:customStyle="1" w:styleId="odcr2">
    <w:name w:val="odcr2"/>
    <w:basedOn w:val="a0"/>
    <w:qFormat/>
    <w:rsid w:val="00E84D29"/>
    <w:rPr>
      <w:color w:val="777777"/>
    </w:rPr>
  </w:style>
  <w:style w:type="character" w:customStyle="1" w:styleId="hidden">
    <w:name w:val="hidden"/>
    <w:basedOn w:val="a0"/>
    <w:qFormat/>
    <w:rsid w:val="00E84D29"/>
    <w:rPr>
      <w:vanish/>
    </w:rPr>
  </w:style>
  <w:style w:type="paragraph" w:styleId="a5">
    <w:name w:val="header"/>
    <w:basedOn w:val="a"/>
    <w:link w:val="Char"/>
    <w:rsid w:val="00C81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C81275"/>
    <w:rPr>
      <w:rFonts w:cs="Calibri"/>
      <w:kern w:val="2"/>
      <w:sz w:val="18"/>
      <w:szCs w:val="18"/>
    </w:rPr>
  </w:style>
  <w:style w:type="paragraph" w:styleId="a6">
    <w:name w:val="footer"/>
    <w:basedOn w:val="a"/>
    <w:link w:val="Char0"/>
    <w:rsid w:val="00C81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C81275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cp:lastPrinted>2016-05-24T02:24:00Z</cp:lastPrinted>
  <dcterms:created xsi:type="dcterms:W3CDTF">2016-05-25T01:20:00Z</dcterms:created>
  <dcterms:modified xsi:type="dcterms:W3CDTF">2016-05-25T01:20:00Z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